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inline distT="0" distB="0" distL="0" distR="0">
            <wp:extent cx="5760721" cy="3833496"/>
            <wp:effectExtent l="0" t="0" r="0" b="0"/>
            <wp:docPr id="1073741825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" descr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833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drawing xmlns:a="http://schemas.openxmlformats.org/drawingml/2006/main">
          <wp:inline distT="0" distB="0" distL="0" distR="0">
            <wp:extent cx="5760721" cy="4579621"/>
            <wp:effectExtent l="0" t="0" r="0" b="0"/>
            <wp:docPr id="1073741826" name="officeArt object" descr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beelding 3" descr="Afbeelding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4579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Inleidend orgelspel: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nl-NL"/>
        </w:rPr>
        <w:t>Variaties over Psalm 112</w:t>
      </w:r>
      <w:r>
        <w:rPr>
          <w:rFonts w:ascii="Arial" w:cs="Arial" w:hAnsi="Arial" w:eastAsia="Arial"/>
          <w:sz w:val="20"/>
          <w:szCs w:val="20"/>
        </w:rPr>
        <w:br w:type="textWrapping"/>
        <w:br w:type="textWrapping"/>
      </w:r>
      <w:r>
        <w:rPr>
          <w:rFonts w:ascii="Arial" w:hAnsi="Arial"/>
          <w:sz w:val="20"/>
          <w:szCs w:val="20"/>
          <w:rtl w:val="0"/>
          <w:lang w:val="nl-NL"/>
        </w:rPr>
        <w:t>Orgelspel meditatief moment:</w:t>
      </w:r>
      <w:r>
        <w:rPr>
          <w:rFonts w:ascii="Arial" w:hAnsi="Arial" w:hint="default"/>
          <w:sz w:val="20"/>
          <w:szCs w:val="20"/>
          <w:rtl w:val="0"/>
          <w:lang w:val="nl-NL"/>
        </w:rPr>
        <w:t> </w:t>
      </w:r>
    </w:p>
    <w:p>
      <w:pPr>
        <w:pStyle w:val="Normal (Web)"/>
        <w:spacing w:before="0" w:after="0"/>
      </w:pPr>
      <w:r>
        <w:rPr>
          <w:rFonts w:ascii="Arial" w:hAnsi="Arial"/>
          <w:sz w:val="20"/>
          <w:szCs w:val="20"/>
          <w:rtl w:val="0"/>
          <w:lang w:val="nl-NL"/>
        </w:rPr>
        <w:t>Herr Chirst der einig Gottes Sohn(BuxWV192) van D. Buxtehude</w:t>
      </w:r>
    </w:p>
    <w:sectPr>
      <w:headerReference w:type="default" r:id="rId6"/>
      <w:footerReference w:type="default" r:id="rId7"/>
      <w:pgSz w:w="11900" w:h="16840" w:orient="portrait"/>
      <w:pgMar w:top="851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